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4DA2D" w14:textId="77777777" w:rsidR="00436088" w:rsidRDefault="00C15CFE">
      <w:pPr>
        <w:rPr>
          <w:sz w:val="36"/>
          <w:szCs w:val="44"/>
        </w:rPr>
      </w:pPr>
      <w:r>
        <w:rPr>
          <w:rFonts w:hint="eastAsia"/>
          <w:sz w:val="36"/>
          <w:szCs w:val="44"/>
        </w:rPr>
        <w:t>财务业务（二）：财务审批</w:t>
      </w:r>
    </w:p>
    <w:p w14:paraId="04A2C0D3" w14:textId="77777777" w:rsidR="00436088" w:rsidRDefault="00C15CFE">
      <w:pPr>
        <w:spacing w:line="360" w:lineRule="auto"/>
        <w:rPr>
          <w:rFonts w:ascii="黑体" w:eastAsia="黑体" w:hAnsi="黑体" w:cs="黑体"/>
          <w:sz w:val="28"/>
          <w:szCs w:val="36"/>
        </w:rPr>
      </w:pPr>
      <w:r>
        <w:rPr>
          <w:rFonts w:ascii="黑体" w:eastAsia="黑体" w:hAnsi="黑体" w:cs="黑体" w:hint="eastAsia"/>
          <w:sz w:val="28"/>
          <w:szCs w:val="36"/>
        </w:rPr>
        <w:t>01文件解读</w:t>
      </w:r>
    </w:p>
    <w:p w14:paraId="72CC1546" w14:textId="5E2D146D" w:rsidR="00436088" w:rsidRDefault="00C15CFE">
      <w:pPr>
        <w:spacing w:line="360" w:lineRule="auto"/>
        <w:rPr>
          <w:rFonts w:ascii="黑体" w:eastAsia="黑体" w:hAnsi="黑体" w:cs="黑体"/>
          <w:sz w:val="28"/>
          <w:szCs w:val="36"/>
        </w:rPr>
      </w:pPr>
      <w:r>
        <w:rPr>
          <w:rFonts w:ascii="黑体" w:eastAsia="黑体" w:hAnsi="黑体" w:cs="黑体" w:hint="eastAsia"/>
          <w:sz w:val="28"/>
          <w:szCs w:val="36"/>
        </w:rPr>
        <w:t>0</w:t>
      </w:r>
      <w:r w:rsidR="005C2907">
        <w:rPr>
          <w:rFonts w:ascii="黑体" w:eastAsia="黑体" w:hAnsi="黑体" w:cs="黑体"/>
          <w:sz w:val="28"/>
          <w:szCs w:val="36"/>
        </w:rPr>
        <w:t>2</w:t>
      </w:r>
      <w:r>
        <w:rPr>
          <w:rFonts w:ascii="黑体" w:eastAsia="黑体" w:hAnsi="黑体" w:cs="黑体" w:hint="eastAsia"/>
          <w:sz w:val="28"/>
          <w:szCs w:val="36"/>
        </w:rPr>
        <w:t>问题解答</w:t>
      </w:r>
    </w:p>
    <w:p w14:paraId="1A59083B" w14:textId="5489CB39" w:rsidR="00436088" w:rsidRDefault="00C15CFE">
      <w:pPr>
        <w:spacing w:line="360" w:lineRule="auto"/>
        <w:rPr>
          <w:rFonts w:ascii="黑体" w:eastAsia="黑体" w:hAnsi="黑体" w:cs="黑体"/>
          <w:sz w:val="28"/>
          <w:szCs w:val="36"/>
        </w:rPr>
      </w:pPr>
      <w:r>
        <w:rPr>
          <w:rFonts w:ascii="黑体" w:eastAsia="黑体" w:hAnsi="黑体" w:cs="黑体" w:hint="eastAsia"/>
          <w:sz w:val="28"/>
          <w:szCs w:val="36"/>
        </w:rPr>
        <w:t>0</w:t>
      </w:r>
      <w:r w:rsidR="001029E6">
        <w:rPr>
          <w:rFonts w:ascii="黑体" w:eastAsia="黑体" w:hAnsi="黑体" w:cs="黑体"/>
          <w:sz w:val="28"/>
          <w:szCs w:val="36"/>
        </w:rPr>
        <w:t>3</w:t>
      </w:r>
      <w:r>
        <w:rPr>
          <w:rFonts w:ascii="黑体" w:eastAsia="黑体" w:hAnsi="黑体" w:cs="黑体" w:hint="eastAsia"/>
          <w:sz w:val="28"/>
          <w:szCs w:val="36"/>
        </w:rPr>
        <w:t>制度查阅</w:t>
      </w:r>
    </w:p>
    <w:p w14:paraId="027585A6" w14:textId="77777777" w:rsidR="005C2907" w:rsidRDefault="005C2907">
      <w:pPr>
        <w:widowControl/>
        <w:shd w:val="clear" w:color="auto" w:fill="FFFFFF"/>
        <w:spacing w:line="384" w:lineRule="atLeast"/>
        <w:jc w:val="left"/>
        <w:rPr>
          <w:rFonts w:ascii="Microsoft YaHei UI" w:eastAsia="Microsoft YaHei UI" w:hAnsi="Microsoft YaHei UI" w:cs="宋体"/>
          <w:b/>
          <w:bCs/>
          <w:color w:val="000000" w:themeColor="text1"/>
          <w:spacing w:val="8"/>
          <w:kern w:val="0"/>
          <w:sz w:val="28"/>
          <w:szCs w:val="28"/>
          <w:shd w:val="clear" w:color="auto" w:fill="47C1A8"/>
        </w:rPr>
      </w:pPr>
    </w:p>
    <w:p w14:paraId="0A0B86C4" w14:textId="77777777" w:rsidR="00436088" w:rsidRDefault="00C15CFE">
      <w:pPr>
        <w:widowControl/>
        <w:shd w:val="clear" w:color="auto" w:fill="FFFFFF"/>
        <w:spacing w:line="384" w:lineRule="atLeast"/>
        <w:jc w:val="left"/>
        <w:rPr>
          <w:rFonts w:ascii="Microsoft YaHei UI" w:eastAsia="Microsoft YaHei UI" w:hAnsi="Microsoft YaHei UI" w:cs="宋体"/>
          <w:b/>
          <w:bCs/>
          <w:color w:val="000000" w:themeColor="text1"/>
          <w:spacing w:val="8"/>
          <w:kern w:val="0"/>
          <w:sz w:val="28"/>
          <w:szCs w:val="28"/>
          <w:shd w:val="clear" w:color="auto" w:fill="47C1A8"/>
        </w:rPr>
      </w:pPr>
      <w:r>
        <w:rPr>
          <w:rFonts w:ascii="Microsoft YaHei UI" w:eastAsia="Microsoft YaHei UI" w:hAnsi="Microsoft YaHei UI" w:cs="宋体" w:hint="eastAsia"/>
          <w:b/>
          <w:bCs/>
          <w:color w:val="000000" w:themeColor="text1"/>
          <w:spacing w:val="8"/>
          <w:kern w:val="0"/>
          <w:sz w:val="28"/>
          <w:szCs w:val="28"/>
          <w:shd w:val="clear" w:color="auto" w:fill="47C1A8"/>
        </w:rPr>
        <w:t>01文件解读</w:t>
      </w:r>
    </w:p>
    <w:p w14:paraId="773DB822"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为加强财务管理，规范经济行为，明确审批权限，简化办事手续，防控财务风险，《广州中医药大学财务审批暂行规定》（广中医校办〔2021〕327号）自2022年3月1日起实行啦。</w:t>
      </w:r>
    </w:p>
    <w:p w14:paraId="15CDF3A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文件文字太多，内容太繁琐，看不明白怎么办？您可以拉到文件末尾看附件1。附件1财务审批层级表通过①支出业务审批（经费类别）、② 支出业务审批（业务性质）、③ 大额资金支付审批 这三张表带您轻松看懂各种经济事项审批要求。</w:t>
      </w:r>
    </w:p>
    <w:p w14:paraId="190823F5" w14:textId="77777777" w:rsidR="00436088" w:rsidRDefault="00C15CFE">
      <w:pPr>
        <w:spacing w:line="360" w:lineRule="auto"/>
        <w:rPr>
          <w:rFonts w:ascii="黑体" w:eastAsia="黑体" w:hAnsi="黑体" w:cs="黑体"/>
          <w:b/>
          <w:bCs/>
          <w:sz w:val="28"/>
          <w:szCs w:val="36"/>
        </w:rPr>
      </w:pPr>
      <w:r>
        <w:rPr>
          <w:rFonts w:ascii="黑体" w:eastAsia="黑体" w:hAnsi="黑体" w:cs="黑体"/>
          <w:b/>
          <w:bCs/>
          <w:noProof/>
          <w:sz w:val="28"/>
          <w:szCs w:val="36"/>
        </w:rPr>
        <w:drawing>
          <wp:inline distT="0" distB="0" distL="0" distR="0">
            <wp:extent cx="4041775" cy="26212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41775" cy="2621280"/>
                    </a:xfrm>
                    <a:prstGeom prst="rect">
                      <a:avLst/>
                    </a:prstGeom>
                    <a:noFill/>
                  </pic:spPr>
                </pic:pic>
              </a:graphicData>
            </a:graphic>
          </wp:inline>
        </w:drawing>
      </w:r>
    </w:p>
    <w:p w14:paraId="685837E2"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部门经费指过学校预算安排使用的经费。编号开头一般为A3、B3、C3、E3-0314/0315的项目。</w:t>
      </w:r>
    </w:p>
    <w:p w14:paraId="1B64B6B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专项经费指中央和地方财政或政府部门以立项形式下达的非科研经费及学校安排的相应配套经费。编号开头一般为A1、A2的项目。</w:t>
      </w:r>
    </w:p>
    <w:p w14:paraId="01C152C3"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科研经费指以学校名义取得的各级各类纵向科研、横向经费。编号开头一般</w:t>
      </w:r>
      <w:r>
        <w:rPr>
          <w:rFonts w:ascii="宋体" w:eastAsia="宋体" w:hAnsi="宋体" w:cs="宋体" w:hint="eastAsia"/>
          <w:sz w:val="24"/>
          <w:szCs w:val="32"/>
        </w:rPr>
        <w:lastRenderedPageBreak/>
        <w:t>为E开头的项目。</w:t>
      </w:r>
    </w:p>
    <w:p w14:paraId="7090A7A1" w14:textId="77777777" w:rsidR="00436088" w:rsidRDefault="00436088">
      <w:pPr>
        <w:spacing w:line="360" w:lineRule="auto"/>
        <w:ind w:firstLineChars="200" w:firstLine="480"/>
        <w:rPr>
          <w:rFonts w:ascii="宋体" w:eastAsia="宋体" w:hAnsi="宋体" w:cs="宋体"/>
          <w:sz w:val="24"/>
          <w:szCs w:val="32"/>
        </w:rPr>
      </w:pPr>
    </w:p>
    <w:p w14:paraId="787BAC72" w14:textId="77777777" w:rsidR="00436088" w:rsidRDefault="00C15CFE">
      <w:pPr>
        <w:widowControl/>
        <w:shd w:val="clear" w:color="auto" w:fill="FFFFFF"/>
        <w:spacing w:line="384" w:lineRule="atLeast"/>
        <w:jc w:val="left"/>
        <w:rPr>
          <w:rFonts w:ascii="Microsoft YaHei UI" w:eastAsia="Microsoft YaHei UI" w:hAnsi="Microsoft YaHei UI" w:cs="宋体"/>
          <w:b/>
          <w:bCs/>
          <w:color w:val="000000" w:themeColor="text1"/>
          <w:spacing w:val="8"/>
          <w:kern w:val="0"/>
          <w:sz w:val="28"/>
          <w:szCs w:val="28"/>
          <w:shd w:val="clear" w:color="auto" w:fill="47C1A8"/>
        </w:rPr>
      </w:pPr>
      <w:r>
        <w:rPr>
          <w:rFonts w:ascii="Microsoft YaHei UI" w:eastAsia="Microsoft YaHei UI" w:hAnsi="Microsoft YaHei UI" w:cs="宋体" w:hint="eastAsia"/>
          <w:b/>
          <w:bCs/>
          <w:color w:val="000000" w:themeColor="text1"/>
          <w:spacing w:val="8"/>
          <w:kern w:val="0"/>
          <w:sz w:val="28"/>
          <w:szCs w:val="28"/>
          <w:shd w:val="clear" w:color="auto" w:fill="47C1A8"/>
        </w:rPr>
        <w:t>02问题解答</w:t>
      </w:r>
    </w:p>
    <w:p w14:paraId="1D4593FC" w14:textId="269CC4B2" w:rsidR="00E2032E" w:rsidRDefault="00C15CFE">
      <w:pPr>
        <w:spacing w:line="360" w:lineRule="auto"/>
        <w:rPr>
          <w:b/>
          <w:bCs/>
          <w:sz w:val="24"/>
          <w:szCs w:val="32"/>
        </w:rPr>
      </w:pPr>
      <w:r w:rsidRPr="005C2907">
        <w:rPr>
          <w:rFonts w:hint="eastAsia"/>
          <w:b/>
          <w:bCs/>
          <w:sz w:val="24"/>
          <w:szCs w:val="32"/>
        </w:rPr>
        <w:t>1.</w:t>
      </w:r>
      <w:r w:rsidR="00E2032E" w:rsidRPr="005C2907">
        <w:rPr>
          <w:rFonts w:hint="eastAsia"/>
          <w:b/>
          <w:bCs/>
          <w:sz w:val="24"/>
          <w:szCs w:val="32"/>
        </w:rPr>
        <w:t>导师在附院工作，没有学校的企业微信，我是不是就不能使用智能报销了？</w:t>
      </w:r>
    </w:p>
    <w:p w14:paraId="0106346A" w14:textId="0E8A8B41" w:rsidR="00E2032E" w:rsidRDefault="00172336">
      <w:pPr>
        <w:spacing w:line="360" w:lineRule="auto"/>
        <w:rPr>
          <w:bCs/>
          <w:sz w:val="24"/>
          <w:szCs w:val="32"/>
        </w:rPr>
      </w:pPr>
      <w:r>
        <w:rPr>
          <w:rFonts w:hint="eastAsia"/>
          <w:bCs/>
          <w:sz w:val="24"/>
          <w:szCs w:val="32"/>
        </w:rPr>
        <w:t>可以</w:t>
      </w:r>
      <w:r w:rsidRPr="00172336">
        <w:rPr>
          <w:rFonts w:hint="eastAsia"/>
          <w:bCs/>
          <w:sz w:val="24"/>
          <w:szCs w:val="32"/>
        </w:rPr>
        <w:t>使用智能报销</w:t>
      </w:r>
      <w:r>
        <w:rPr>
          <w:rFonts w:hint="eastAsia"/>
          <w:bCs/>
          <w:sz w:val="24"/>
          <w:szCs w:val="32"/>
        </w:rPr>
        <w:t>。</w:t>
      </w:r>
      <w:r w:rsidR="00E2032E" w:rsidRPr="00E2032E">
        <w:rPr>
          <w:rFonts w:hint="eastAsia"/>
          <w:bCs/>
          <w:sz w:val="24"/>
          <w:szCs w:val="32"/>
        </w:rPr>
        <w:t>智能报销和薪酬申报均有线上审批和线下审批两种审批方式可选，但使用传统网约报销就只能使用线下审批。</w:t>
      </w:r>
      <w:r w:rsidR="00E2032E">
        <w:rPr>
          <w:rFonts w:hint="eastAsia"/>
          <w:bCs/>
          <w:sz w:val="24"/>
          <w:szCs w:val="32"/>
        </w:rPr>
        <w:t>具体操作：</w:t>
      </w:r>
    </w:p>
    <w:p w14:paraId="11281364" w14:textId="14018E49" w:rsidR="00E2032E" w:rsidRPr="00E2032E" w:rsidRDefault="00E2032E" w:rsidP="00E2032E">
      <w:pPr>
        <w:spacing w:line="360" w:lineRule="auto"/>
        <w:rPr>
          <w:bCs/>
          <w:sz w:val="24"/>
          <w:szCs w:val="32"/>
        </w:rPr>
      </w:pPr>
      <w:r>
        <w:rPr>
          <w:bCs/>
          <w:sz w:val="24"/>
          <w:szCs w:val="32"/>
        </w:rPr>
        <w:t>1.</w:t>
      </w:r>
      <w:r w:rsidRPr="00E2032E">
        <w:rPr>
          <w:rFonts w:hint="eastAsia"/>
          <w:bCs/>
          <w:sz w:val="24"/>
          <w:szCs w:val="32"/>
        </w:rPr>
        <w:t>1.</w:t>
      </w:r>
      <w:r w:rsidRPr="00E2032E">
        <w:rPr>
          <w:rFonts w:hint="eastAsia"/>
          <w:bCs/>
          <w:sz w:val="24"/>
          <w:szCs w:val="32"/>
        </w:rPr>
        <w:t>线上审批</w:t>
      </w:r>
    </w:p>
    <w:p w14:paraId="497C8D10" w14:textId="77777777"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1</w:t>
      </w:r>
      <w:r w:rsidRPr="00E2032E">
        <w:rPr>
          <w:rFonts w:hint="eastAsia"/>
          <w:bCs/>
          <w:sz w:val="24"/>
          <w:szCs w:val="32"/>
        </w:rPr>
        <w:t>）适用情况：智能报账且按默认方式选择“线上审批”的单据；薪酬申报选择“线上审批”的单据；</w:t>
      </w:r>
    </w:p>
    <w:p w14:paraId="4A3C7F52" w14:textId="77777777"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2</w:t>
      </w:r>
      <w:r w:rsidRPr="00E2032E">
        <w:rPr>
          <w:rFonts w:hint="eastAsia"/>
          <w:bCs/>
          <w:sz w:val="24"/>
          <w:szCs w:val="32"/>
        </w:rPr>
        <w:t>）步骤：报销单状态为“预审通过”时，可提交报销单，进入线上审批流程，财务系统通过企业微信提醒各审批人进行线上审批，审批完成后，可打印预约报销单；</w:t>
      </w:r>
    </w:p>
    <w:p w14:paraId="0DED44D5" w14:textId="45179A22" w:rsidR="00E2032E" w:rsidRPr="00E2032E" w:rsidRDefault="00E2032E" w:rsidP="00E2032E">
      <w:pPr>
        <w:spacing w:line="360" w:lineRule="auto"/>
        <w:rPr>
          <w:bCs/>
          <w:sz w:val="24"/>
          <w:szCs w:val="32"/>
        </w:rPr>
      </w:pPr>
      <w:r>
        <w:rPr>
          <w:bCs/>
          <w:sz w:val="24"/>
          <w:szCs w:val="32"/>
        </w:rPr>
        <w:t>1.</w:t>
      </w:r>
      <w:r w:rsidRPr="00E2032E">
        <w:rPr>
          <w:rFonts w:hint="eastAsia"/>
          <w:bCs/>
          <w:sz w:val="24"/>
          <w:szCs w:val="32"/>
        </w:rPr>
        <w:t>2.</w:t>
      </w:r>
      <w:r w:rsidRPr="00E2032E">
        <w:rPr>
          <w:rFonts w:hint="eastAsia"/>
          <w:bCs/>
          <w:sz w:val="24"/>
          <w:szCs w:val="32"/>
        </w:rPr>
        <w:t>线下审批</w:t>
      </w:r>
    </w:p>
    <w:p w14:paraId="62766343" w14:textId="77777777"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1</w:t>
      </w:r>
      <w:r w:rsidRPr="00E2032E">
        <w:rPr>
          <w:rFonts w:hint="eastAsia"/>
          <w:bCs/>
          <w:sz w:val="24"/>
          <w:szCs w:val="32"/>
        </w:rPr>
        <w:t>）适用情况：智能报账且审批方式选择“线下审批”的单据；传统网约报销的单据；薪酬申报选择“线下审批”的单据；</w:t>
      </w:r>
    </w:p>
    <w:p w14:paraId="083A50E2" w14:textId="72CAF0E8"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2</w:t>
      </w:r>
      <w:r w:rsidRPr="00E2032E">
        <w:rPr>
          <w:rFonts w:hint="eastAsia"/>
          <w:bCs/>
          <w:sz w:val="24"/>
          <w:szCs w:val="32"/>
        </w:rPr>
        <w:t>）步骤：智能报账预约单进入“预审通过”状态并提交后或网约报销单创建完成后，打印纸质报销单，纸质预约单上须有</w:t>
      </w:r>
      <w:r w:rsidRPr="005C2907">
        <w:rPr>
          <w:rFonts w:hint="eastAsia"/>
          <w:bCs/>
          <w:sz w:val="24"/>
          <w:szCs w:val="32"/>
        </w:rPr>
        <w:t>报销人、经费审批人亲笔签名（报销人、经费审批人为同一人，需加签证明人）；购买实物需经办人、证明人等至少</w:t>
      </w:r>
      <w:r w:rsidRPr="005C2907">
        <w:rPr>
          <w:rFonts w:hint="eastAsia"/>
          <w:bCs/>
          <w:sz w:val="24"/>
          <w:szCs w:val="32"/>
        </w:rPr>
        <w:t>3</w:t>
      </w:r>
      <w:r w:rsidRPr="005C2907">
        <w:rPr>
          <w:rFonts w:hint="eastAsia"/>
          <w:bCs/>
          <w:sz w:val="24"/>
          <w:szCs w:val="32"/>
        </w:rPr>
        <w:t>人签名；</w:t>
      </w:r>
    </w:p>
    <w:p w14:paraId="3B9383FB" w14:textId="2B6BCCBC" w:rsidR="00436088" w:rsidRDefault="00E2032E">
      <w:pPr>
        <w:spacing w:line="360" w:lineRule="auto"/>
        <w:rPr>
          <w:b/>
          <w:bCs/>
          <w:sz w:val="24"/>
          <w:szCs w:val="32"/>
        </w:rPr>
      </w:pPr>
      <w:r>
        <w:rPr>
          <w:rFonts w:hint="eastAsia"/>
          <w:b/>
          <w:bCs/>
          <w:sz w:val="24"/>
          <w:szCs w:val="32"/>
        </w:rPr>
        <w:t>2</w:t>
      </w:r>
      <w:r>
        <w:rPr>
          <w:b/>
          <w:bCs/>
          <w:sz w:val="24"/>
          <w:szCs w:val="32"/>
        </w:rPr>
        <w:t>.</w:t>
      </w:r>
      <w:r w:rsidR="00C15CFE">
        <w:rPr>
          <w:rFonts w:hint="eastAsia"/>
          <w:b/>
          <w:bCs/>
          <w:sz w:val="24"/>
          <w:szCs w:val="32"/>
        </w:rPr>
        <w:t>我想报销</w:t>
      </w:r>
      <w:r w:rsidR="00C15CFE">
        <w:rPr>
          <w:rFonts w:hint="eastAsia"/>
          <w:b/>
          <w:bCs/>
          <w:sz w:val="24"/>
          <w:szCs w:val="32"/>
        </w:rPr>
        <w:t>60</w:t>
      </w:r>
      <w:r w:rsidR="00C15CFE">
        <w:rPr>
          <w:rFonts w:hint="eastAsia"/>
          <w:b/>
          <w:bCs/>
          <w:sz w:val="24"/>
          <w:szCs w:val="32"/>
        </w:rPr>
        <w:t>万购置固定资产的款项，财务审批流程是什么？</w:t>
      </w:r>
    </w:p>
    <w:p w14:paraId="253B03AF"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报销时除了需要提供</w:t>
      </w:r>
      <w:r>
        <w:rPr>
          <w:rFonts w:ascii="微软雅黑" w:eastAsia="微软雅黑" w:hAnsi="微软雅黑" w:cs="微软雅黑" w:hint="eastAsia"/>
          <w:sz w:val="24"/>
          <w:szCs w:val="32"/>
        </w:rPr>
        <w:t>①</w:t>
      </w:r>
      <w:r>
        <w:rPr>
          <w:rFonts w:ascii="宋体" w:eastAsia="宋体" w:hAnsi="宋体" w:cs="宋体" w:hint="eastAsia"/>
          <w:sz w:val="24"/>
          <w:szCs w:val="32"/>
        </w:rPr>
        <w:t>报销单、</w:t>
      </w:r>
      <w:r>
        <w:rPr>
          <w:rFonts w:ascii="微软雅黑" w:eastAsia="微软雅黑" w:hAnsi="微软雅黑" w:cs="微软雅黑" w:hint="eastAsia"/>
          <w:sz w:val="24"/>
          <w:szCs w:val="32"/>
        </w:rPr>
        <w:t>②</w:t>
      </w:r>
      <w:r>
        <w:rPr>
          <w:rFonts w:ascii="宋体" w:eastAsia="宋体" w:hAnsi="宋体" w:cs="宋体" w:hint="eastAsia"/>
          <w:sz w:val="24"/>
          <w:szCs w:val="32"/>
        </w:rPr>
        <w:t>发票、</w:t>
      </w:r>
      <w:r>
        <w:rPr>
          <w:rFonts w:ascii="微软雅黑" w:eastAsia="微软雅黑" w:hAnsi="微软雅黑" w:cs="微软雅黑" w:hint="eastAsia"/>
          <w:sz w:val="24"/>
          <w:szCs w:val="32"/>
        </w:rPr>
        <w:t>③</w:t>
      </w:r>
      <w:r>
        <w:rPr>
          <w:rFonts w:ascii="宋体" w:eastAsia="宋体" w:hAnsi="宋体" w:cs="宋体" w:hint="eastAsia"/>
          <w:sz w:val="24"/>
          <w:szCs w:val="32"/>
        </w:rPr>
        <w:t>采购合同、</w:t>
      </w:r>
      <w:r>
        <w:rPr>
          <w:rFonts w:ascii="微软雅黑" w:eastAsia="微软雅黑" w:hAnsi="微软雅黑" w:cs="微软雅黑" w:hint="eastAsia"/>
          <w:sz w:val="24"/>
          <w:szCs w:val="32"/>
        </w:rPr>
        <w:t>④</w:t>
      </w:r>
      <w:r>
        <w:rPr>
          <w:rFonts w:ascii="宋体" w:eastAsia="宋体" w:hAnsi="宋体" w:cs="宋体" w:hint="eastAsia"/>
          <w:sz w:val="24"/>
          <w:szCs w:val="32"/>
        </w:rPr>
        <w:t>固定资产验收单之外，报销金额超过50万属于大额资金，需要支付审批，填写</w:t>
      </w:r>
      <w:r>
        <w:rPr>
          <w:rFonts w:ascii="微软雅黑" w:eastAsia="微软雅黑" w:hAnsi="微软雅黑" w:cs="微软雅黑" w:hint="eastAsia"/>
          <w:sz w:val="24"/>
          <w:szCs w:val="32"/>
        </w:rPr>
        <w:t>⑤</w:t>
      </w:r>
      <w:hyperlink r:id="rId9" w:history="1">
        <w:r>
          <w:rPr>
            <w:rStyle w:val="ab"/>
            <w:rFonts w:ascii="宋体" w:eastAsia="宋体" w:hAnsi="宋体" w:cs="宋体" w:hint="eastAsia"/>
            <w:sz w:val="24"/>
            <w:szCs w:val="32"/>
          </w:rPr>
          <w:t>《大额资金支付审批表》</w:t>
        </w:r>
      </w:hyperlink>
      <w:r>
        <w:rPr>
          <w:rFonts w:ascii="宋体" w:eastAsia="宋体" w:hAnsi="宋体" w:cs="宋体" w:hint="eastAsia"/>
          <w:sz w:val="24"/>
          <w:szCs w:val="32"/>
        </w:rPr>
        <w:t>。根据规定，支付金额60万元的款项需要财务处业务科长审批。</w:t>
      </w:r>
    </w:p>
    <w:p w14:paraId="64091FB2"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大额资金的支付审批权限规定如下：</w:t>
      </w:r>
    </w:p>
    <w:p w14:paraId="4D11E8AC" w14:textId="77777777" w:rsidR="00436088" w:rsidRDefault="00C15CFE">
      <w:pPr>
        <w:spacing w:line="360" w:lineRule="auto"/>
      </w:pPr>
      <w:r>
        <w:rPr>
          <w:noProof/>
        </w:rPr>
        <w:drawing>
          <wp:inline distT="0" distB="0" distL="114300" distR="114300">
            <wp:extent cx="5273675" cy="1069340"/>
            <wp:effectExtent l="0" t="0" r="3175" b="1651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10"/>
                    <a:stretch>
                      <a:fillRect/>
                    </a:stretch>
                  </pic:blipFill>
                  <pic:spPr>
                    <a:xfrm>
                      <a:off x="0" y="0"/>
                      <a:ext cx="5273675" cy="1069340"/>
                    </a:xfrm>
                    <a:prstGeom prst="rect">
                      <a:avLst/>
                    </a:prstGeom>
                    <a:noFill/>
                    <a:ln>
                      <a:noFill/>
                    </a:ln>
                  </pic:spPr>
                </pic:pic>
              </a:graphicData>
            </a:graphic>
          </wp:inline>
        </w:drawing>
      </w:r>
    </w:p>
    <w:p w14:paraId="4317F5BC" w14:textId="6F2E00A1" w:rsidR="00436088" w:rsidRDefault="00E2032E" w:rsidP="00E2032E">
      <w:pPr>
        <w:spacing w:line="360" w:lineRule="auto"/>
        <w:rPr>
          <w:b/>
          <w:bCs/>
          <w:sz w:val="24"/>
          <w:szCs w:val="32"/>
        </w:rPr>
      </w:pPr>
      <w:r>
        <w:rPr>
          <w:rFonts w:hint="eastAsia"/>
          <w:b/>
          <w:bCs/>
          <w:sz w:val="24"/>
          <w:szCs w:val="32"/>
        </w:rPr>
        <w:lastRenderedPageBreak/>
        <w:t>3</w:t>
      </w:r>
      <w:r>
        <w:rPr>
          <w:b/>
          <w:bCs/>
          <w:sz w:val="24"/>
          <w:szCs w:val="32"/>
        </w:rPr>
        <w:t>.</w:t>
      </w:r>
      <w:r w:rsidR="00C15CFE">
        <w:rPr>
          <w:rFonts w:hint="eastAsia"/>
          <w:b/>
          <w:bCs/>
          <w:sz w:val="24"/>
          <w:szCs w:val="32"/>
        </w:rPr>
        <w:t>遗失票据如何处理？</w:t>
      </w:r>
    </w:p>
    <w:p w14:paraId="093B12AE" w14:textId="77777777" w:rsidR="00436088" w:rsidRDefault="00C15CFE">
      <w:pPr>
        <w:widowControl/>
        <w:shd w:val="clear" w:color="auto" w:fill="FFFFFF"/>
        <w:spacing w:line="360" w:lineRule="auto"/>
        <w:ind w:firstLineChars="150" w:firstLine="360"/>
        <w:jc w:val="left"/>
        <w:rPr>
          <w:rFonts w:ascii="Helvetica" w:eastAsia="宋体" w:hAnsi="Helvetica" w:cs="Helvetica"/>
          <w:color w:val="3E3E3E"/>
          <w:kern w:val="0"/>
          <w:sz w:val="24"/>
        </w:rPr>
      </w:pPr>
      <w:r>
        <w:rPr>
          <w:rFonts w:ascii="Helvetica" w:eastAsia="宋体" w:hAnsi="Helvetica" w:cs="Helvetica" w:hint="eastAsia"/>
          <w:color w:val="3E3E3E"/>
          <w:kern w:val="0"/>
          <w:sz w:val="24"/>
        </w:rPr>
        <w:t>（</w:t>
      </w:r>
      <w:r>
        <w:rPr>
          <w:rFonts w:ascii="Helvetica" w:eastAsia="宋体" w:hAnsi="Helvetica" w:cs="Helvetica" w:hint="eastAsia"/>
          <w:color w:val="3E3E3E"/>
          <w:kern w:val="0"/>
          <w:sz w:val="24"/>
        </w:rPr>
        <w:t>1</w:t>
      </w:r>
      <w:r>
        <w:rPr>
          <w:rFonts w:ascii="Helvetica" w:eastAsia="宋体" w:hAnsi="Helvetica" w:cs="Helvetica" w:hint="eastAsia"/>
          <w:color w:val="3E3E3E"/>
          <w:kern w:val="0"/>
          <w:sz w:val="24"/>
        </w:rPr>
        <w:t>）遗失车船飞机票的，当事人书面说明情况并提供订单信息，由项目负责人签批意见，并经财务处审核批准后，才能报销。</w:t>
      </w:r>
    </w:p>
    <w:p w14:paraId="3A484779" w14:textId="77777777" w:rsidR="00436088" w:rsidRDefault="00C15CFE">
      <w:pPr>
        <w:widowControl/>
        <w:shd w:val="clear" w:color="auto" w:fill="FFFFFF"/>
        <w:spacing w:line="360" w:lineRule="auto"/>
        <w:ind w:firstLineChars="150" w:firstLine="360"/>
        <w:jc w:val="left"/>
        <w:rPr>
          <w:rFonts w:ascii="Helvetica" w:eastAsia="宋体" w:hAnsi="Helvetica" w:cs="Helvetica"/>
          <w:color w:val="3E3E3E"/>
          <w:kern w:val="0"/>
          <w:sz w:val="24"/>
        </w:rPr>
      </w:pPr>
      <w:r>
        <w:rPr>
          <w:rFonts w:ascii="Helvetica" w:eastAsia="宋体" w:hAnsi="Helvetica" w:cs="Helvetica" w:hint="eastAsia"/>
          <w:color w:val="3E3E3E"/>
          <w:kern w:val="0"/>
          <w:sz w:val="24"/>
        </w:rPr>
        <w:t>（</w:t>
      </w:r>
      <w:r>
        <w:rPr>
          <w:rFonts w:ascii="Helvetica" w:eastAsia="宋体" w:hAnsi="Helvetica" w:cs="Helvetica" w:hint="eastAsia"/>
          <w:color w:val="3E3E3E"/>
          <w:kern w:val="0"/>
          <w:sz w:val="24"/>
        </w:rPr>
        <w:t>2</w:t>
      </w:r>
      <w:r>
        <w:rPr>
          <w:rFonts w:ascii="Helvetica" w:eastAsia="宋体" w:hAnsi="Helvetica" w:cs="Helvetica" w:hint="eastAsia"/>
          <w:color w:val="3E3E3E"/>
          <w:kern w:val="0"/>
          <w:sz w:val="24"/>
        </w:rPr>
        <w:t>）遗失其他类别票据的，须找原出具单位复印原凭证存根联，并加盖出票单位发票专用章或财务章，由项目负责人批准，经财务处审核批准后，才能报销。</w:t>
      </w:r>
    </w:p>
    <w:p w14:paraId="01EAB185" w14:textId="77777777" w:rsidR="00436088" w:rsidRDefault="00CD225E">
      <w:pPr>
        <w:spacing w:line="360" w:lineRule="auto"/>
        <w:rPr>
          <w:b/>
          <w:bCs/>
          <w:highlight w:val="red"/>
        </w:rPr>
      </w:pPr>
      <w:hyperlink r:id="rId11" w:history="1">
        <w:r w:rsidR="00C15CFE">
          <w:rPr>
            <w:rStyle w:val="ab"/>
            <w:rFonts w:ascii="Helvetica" w:eastAsia="宋体" w:hAnsi="Helvetica" w:cs="Helvetica" w:hint="eastAsia"/>
            <w:kern w:val="0"/>
            <w:sz w:val="24"/>
          </w:rPr>
          <w:t>《广州中医药大学遗失票据报销申请表》</w:t>
        </w:r>
      </w:hyperlink>
      <w:r w:rsidR="00C15CFE">
        <w:rPr>
          <w:rFonts w:ascii="Helvetica" w:eastAsia="宋体" w:hAnsi="Helvetica" w:cs="Helvetica" w:hint="eastAsia"/>
          <w:color w:val="3E3E3E"/>
          <w:kern w:val="0"/>
          <w:sz w:val="24"/>
        </w:rPr>
        <w:t>（点击申请表链接可查看下载）</w:t>
      </w:r>
    </w:p>
    <w:p w14:paraId="23A8F683" w14:textId="386E5B7C" w:rsidR="00436088" w:rsidRDefault="00E2032E" w:rsidP="00E2032E">
      <w:pPr>
        <w:spacing w:line="360" w:lineRule="auto"/>
        <w:rPr>
          <w:b/>
          <w:bCs/>
          <w:sz w:val="24"/>
          <w:szCs w:val="32"/>
        </w:rPr>
      </w:pPr>
      <w:r>
        <w:rPr>
          <w:rFonts w:hint="eastAsia"/>
          <w:b/>
          <w:bCs/>
          <w:sz w:val="24"/>
          <w:szCs w:val="32"/>
        </w:rPr>
        <w:t>4</w:t>
      </w:r>
      <w:r>
        <w:rPr>
          <w:b/>
          <w:bCs/>
          <w:sz w:val="24"/>
          <w:szCs w:val="32"/>
        </w:rPr>
        <w:t>.</w:t>
      </w:r>
      <w:r w:rsidR="00C15CFE">
        <w:rPr>
          <w:rFonts w:hint="eastAsia"/>
          <w:b/>
          <w:bCs/>
          <w:sz w:val="24"/>
          <w:szCs w:val="32"/>
        </w:rPr>
        <w:t>学院承办线下会议需要借</w:t>
      </w:r>
      <w:r w:rsidR="00C15CFE">
        <w:rPr>
          <w:rFonts w:hint="eastAsia"/>
          <w:b/>
          <w:bCs/>
          <w:sz w:val="24"/>
          <w:szCs w:val="32"/>
        </w:rPr>
        <w:t>15000</w:t>
      </w:r>
      <w:r w:rsidR="00C15CFE">
        <w:rPr>
          <w:rFonts w:hint="eastAsia"/>
          <w:b/>
          <w:bCs/>
          <w:sz w:val="24"/>
          <w:szCs w:val="32"/>
        </w:rPr>
        <w:t>元现金，该如何审批？</w:t>
      </w:r>
    </w:p>
    <w:p w14:paraId="2405C61A"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原则上不予现金借款。如确实需要借支现金（所借款项转入个人银行卡）的，需要提供项目负责人签字的情况说明，并且需要财务处分管报销副处长审批。</w:t>
      </w:r>
    </w:p>
    <w:p w14:paraId="0C8D9B0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借款的审批程序具体如下：</w:t>
      </w:r>
    </w:p>
    <w:p w14:paraId="2F803AC0"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sz w:val="24"/>
          <w:szCs w:val="32"/>
        </w:rPr>
        <w:t>（</w:t>
      </w:r>
      <w:r>
        <w:rPr>
          <w:rFonts w:ascii="宋体" w:eastAsia="宋体" w:hAnsi="宋体" w:cs="宋体" w:hint="eastAsia"/>
          <w:sz w:val="24"/>
          <w:szCs w:val="32"/>
        </w:rPr>
        <w:t>1</w:t>
      </w:r>
      <w:r>
        <w:rPr>
          <w:rFonts w:ascii="宋体" w:eastAsia="宋体" w:hAnsi="宋体" w:cs="宋体"/>
          <w:sz w:val="24"/>
          <w:szCs w:val="32"/>
        </w:rPr>
        <w:t>）非现金借款（对公转账）按照一般事项审批程序执行。</w:t>
      </w:r>
    </w:p>
    <w:p w14:paraId="655A92DE"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sz w:val="24"/>
          <w:szCs w:val="32"/>
        </w:rPr>
        <w:t>（</w:t>
      </w:r>
      <w:r>
        <w:rPr>
          <w:rFonts w:ascii="宋体" w:eastAsia="宋体" w:hAnsi="宋体" w:cs="宋体" w:hint="eastAsia"/>
          <w:sz w:val="24"/>
          <w:szCs w:val="32"/>
        </w:rPr>
        <w:t>2</w:t>
      </w:r>
      <w:r>
        <w:rPr>
          <w:rFonts w:ascii="宋体" w:eastAsia="宋体" w:hAnsi="宋体" w:cs="宋体"/>
          <w:sz w:val="24"/>
          <w:szCs w:val="32"/>
        </w:rPr>
        <w:t>）原则上不予现金借款。如因出国（境）、学生实习实践活动等确需借支现金的，需提供项目负责人签字同意的情况说明。</w:t>
      </w:r>
    </w:p>
    <w:p w14:paraId="5EC1348D" w14:textId="77777777" w:rsidR="00436088" w:rsidRDefault="00C15CFE">
      <w:pPr>
        <w:spacing w:line="360" w:lineRule="auto"/>
        <w:jc w:val="center"/>
        <w:rPr>
          <w:rFonts w:ascii="宋体" w:eastAsia="宋体" w:hAnsi="宋体" w:cs="宋体"/>
          <w:sz w:val="24"/>
          <w:szCs w:val="32"/>
        </w:rPr>
      </w:pPr>
      <w:r>
        <w:rPr>
          <w:noProof/>
        </w:rPr>
        <w:drawing>
          <wp:inline distT="0" distB="0" distL="114300" distR="114300">
            <wp:extent cx="5219700" cy="876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19700" cy="876300"/>
                    </a:xfrm>
                    <a:prstGeom prst="rect">
                      <a:avLst/>
                    </a:prstGeom>
                    <a:noFill/>
                    <a:ln>
                      <a:noFill/>
                    </a:ln>
                  </pic:spPr>
                </pic:pic>
              </a:graphicData>
            </a:graphic>
          </wp:inline>
        </w:drawing>
      </w:r>
    </w:p>
    <w:p w14:paraId="3509E043" w14:textId="3300826D" w:rsidR="00436088" w:rsidRPr="005974F5" w:rsidRDefault="00E2032E" w:rsidP="00E2032E">
      <w:pPr>
        <w:spacing w:line="360" w:lineRule="auto"/>
        <w:rPr>
          <w:b/>
          <w:bCs/>
          <w:color w:val="FF0000"/>
          <w:sz w:val="24"/>
          <w:szCs w:val="32"/>
        </w:rPr>
      </w:pPr>
      <w:r w:rsidRPr="005C2907">
        <w:rPr>
          <w:rFonts w:hint="eastAsia"/>
          <w:b/>
          <w:bCs/>
          <w:color w:val="000000" w:themeColor="text1"/>
          <w:sz w:val="24"/>
          <w:szCs w:val="32"/>
        </w:rPr>
        <w:t>5</w:t>
      </w:r>
      <w:r w:rsidRPr="005C2907">
        <w:rPr>
          <w:b/>
          <w:bCs/>
          <w:color w:val="000000" w:themeColor="text1"/>
          <w:sz w:val="24"/>
          <w:szCs w:val="32"/>
        </w:rPr>
        <w:t>.</w:t>
      </w:r>
      <w:r w:rsidR="00C15CFE" w:rsidRPr="005C2907">
        <w:rPr>
          <w:rFonts w:hint="eastAsia"/>
          <w:b/>
          <w:bCs/>
          <w:color w:val="000000" w:themeColor="text1"/>
          <w:sz w:val="24"/>
          <w:szCs w:val="32"/>
        </w:rPr>
        <w:t>我要报销医药费，该找谁审批？</w:t>
      </w:r>
      <w:r w:rsidR="00091E1F" w:rsidRPr="005974F5">
        <w:rPr>
          <w:b/>
          <w:bCs/>
          <w:color w:val="FF0000"/>
          <w:sz w:val="24"/>
          <w:szCs w:val="32"/>
        </w:rPr>
        <w:t xml:space="preserve"> </w:t>
      </w:r>
    </w:p>
    <w:p w14:paraId="56ED386A"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医药费分为门诊医药费和住院医药费，根据自身实际报销类别选择审批程序：</w:t>
      </w:r>
    </w:p>
    <w:p w14:paraId="659A1EAF" w14:textId="41D3717F" w:rsidR="00436088" w:rsidRDefault="008E7D9C">
      <w:pPr>
        <w:spacing w:line="360" w:lineRule="auto"/>
        <w:jc w:val="center"/>
      </w:pPr>
      <w:r w:rsidRPr="008E7D9C">
        <w:rPr>
          <w:noProof/>
        </w:rPr>
        <w:drawing>
          <wp:inline distT="0" distB="0" distL="0" distR="0" wp14:anchorId="5EA93D82" wp14:editId="55FAC1C3">
            <wp:extent cx="5274310" cy="1435706"/>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1435706"/>
                    </a:xfrm>
                    <a:prstGeom prst="rect">
                      <a:avLst/>
                    </a:prstGeom>
                    <a:noFill/>
                    <a:ln>
                      <a:noFill/>
                    </a:ln>
                  </pic:spPr>
                </pic:pic>
              </a:graphicData>
            </a:graphic>
          </wp:inline>
        </w:drawing>
      </w:r>
    </w:p>
    <w:p w14:paraId="64981A28" w14:textId="30B94FBE" w:rsidR="00436088" w:rsidRDefault="00E2032E" w:rsidP="00E2032E">
      <w:pPr>
        <w:spacing w:line="360" w:lineRule="auto"/>
        <w:rPr>
          <w:b/>
          <w:bCs/>
          <w:sz w:val="24"/>
          <w:szCs w:val="32"/>
        </w:rPr>
      </w:pPr>
      <w:r>
        <w:rPr>
          <w:b/>
          <w:bCs/>
          <w:sz w:val="24"/>
          <w:szCs w:val="32"/>
        </w:rPr>
        <w:t>6.</w:t>
      </w:r>
      <w:r w:rsidR="00C15CFE">
        <w:rPr>
          <w:rFonts w:hint="eastAsia"/>
          <w:b/>
          <w:bCs/>
          <w:sz w:val="24"/>
          <w:szCs w:val="32"/>
        </w:rPr>
        <w:t>A</w:t>
      </w:r>
      <w:r w:rsidR="00C15CFE">
        <w:rPr>
          <w:rFonts w:hint="eastAsia"/>
          <w:b/>
          <w:bCs/>
          <w:sz w:val="24"/>
          <w:szCs w:val="32"/>
        </w:rPr>
        <w:t>老师（报销人）要为</w:t>
      </w:r>
      <w:r w:rsidR="00C15CFE">
        <w:rPr>
          <w:rFonts w:hint="eastAsia"/>
          <w:b/>
          <w:bCs/>
          <w:sz w:val="24"/>
          <w:szCs w:val="32"/>
        </w:rPr>
        <w:t>B</w:t>
      </w:r>
      <w:r w:rsidR="00C15CFE">
        <w:rPr>
          <w:rFonts w:hint="eastAsia"/>
          <w:b/>
          <w:bCs/>
          <w:sz w:val="24"/>
          <w:szCs w:val="32"/>
        </w:rPr>
        <w:t>老师报销医药费，应该怎么签名？</w:t>
      </w:r>
    </w:p>
    <w:p w14:paraId="3A3050AA"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A老师为B老师报销医药费，签名的要求如下：</w:t>
      </w:r>
    </w:p>
    <w:p w14:paraId="6A93655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（1）A老师需要在报销单上报销人处签自己的名字；</w:t>
      </w:r>
    </w:p>
    <w:p w14:paraId="33A2D348"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（2）B老师需要在所有的医药费发票正面空白处签自己的名字；</w:t>
      </w:r>
    </w:p>
    <w:p w14:paraId="0890387E"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（3）按照第5问的医药费审批流程进行审批和报销。</w:t>
      </w:r>
    </w:p>
    <w:p w14:paraId="1FD3EA4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lastRenderedPageBreak/>
        <w:t>需要说明的是，如果报销收款人不是B老师而是他人，还需要B老师手写确认收款人并签名。</w:t>
      </w:r>
    </w:p>
    <w:p w14:paraId="1FCE8719" w14:textId="1E1A765B" w:rsidR="00436088" w:rsidRDefault="00E2032E" w:rsidP="00E2032E">
      <w:pPr>
        <w:spacing w:line="360" w:lineRule="auto"/>
        <w:rPr>
          <w:b/>
          <w:bCs/>
          <w:sz w:val="24"/>
          <w:szCs w:val="32"/>
        </w:rPr>
      </w:pPr>
      <w:r>
        <w:rPr>
          <w:rFonts w:hint="eastAsia"/>
          <w:b/>
          <w:bCs/>
          <w:sz w:val="24"/>
          <w:szCs w:val="32"/>
        </w:rPr>
        <w:t>7</w:t>
      </w:r>
      <w:r>
        <w:rPr>
          <w:b/>
          <w:bCs/>
          <w:sz w:val="24"/>
          <w:szCs w:val="32"/>
        </w:rPr>
        <w:t>.</w:t>
      </w:r>
      <w:r w:rsidR="00C15CFE">
        <w:rPr>
          <w:rFonts w:hint="eastAsia"/>
          <w:b/>
          <w:bCs/>
          <w:sz w:val="24"/>
          <w:szCs w:val="32"/>
        </w:rPr>
        <w:t>我想用科研项目间接费用发放绩效，申请和审批流程是怎么样的？</w:t>
      </w:r>
    </w:p>
    <w:p w14:paraId="5121887F" w14:textId="417682C7" w:rsidR="00436088" w:rsidRPr="005C2907" w:rsidRDefault="00C15CFE">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sz w:val="24"/>
          <w:szCs w:val="32"/>
        </w:rPr>
        <w:t>科研项目间接费用绩效发放</w:t>
      </w:r>
      <w:r w:rsidRPr="005C2907">
        <w:rPr>
          <w:rFonts w:ascii="宋体" w:eastAsia="宋体" w:hAnsi="宋体" w:cs="宋体" w:hint="eastAsia"/>
          <w:color w:val="000000" w:themeColor="text1"/>
          <w:sz w:val="24"/>
          <w:szCs w:val="32"/>
        </w:rPr>
        <w:t>按</w:t>
      </w:r>
      <w:hyperlink r:id="rId14" w:history="1">
        <w:r w:rsidRPr="005C2907">
          <w:rPr>
            <w:rStyle w:val="ab"/>
            <w:rFonts w:ascii="宋体" w:eastAsia="宋体" w:hAnsi="宋体" w:cs="宋体" w:hint="eastAsia"/>
            <w:color w:val="000000" w:themeColor="text1"/>
            <w:sz w:val="24"/>
            <w:szCs w:val="32"/>
          </w:rPr>
          <w:t>《广州中医药大学财政科研项目间接费用管理暂行办法》</w:t>
        </w:r>
      </w:hyperlink>
      <w:r w:rsidRPr="005C2907">
        <w:rPr>
          <w:rFonts w:ascii="宋体" w:eastAsia="宋体" w:hAnsi="宋体" w:cs="宋体" w:hint="eastAsia"/>
          <w:color w:val="000000" w:themeColor="text1"/>
          <w:sz w:val="24"/>
          <w:szCs w:val="32"/>
        </w:rPr>
        <w:t>规定执行，由项目负责人申请，经二级单位审核、公示后</w:t>
      </w:r>
      <w:commentRangeStart w:id="0"/>
      <w:r w:rsidRPr="005C2907">
        <w:rPr>
          <w:rFonts w:ascii="宋体" w:eastAsia="宋体" w:hAnsi="宋体" w:cs="宋体" w:hint="eastAsia"/>
          <w:color w:val="000000" w:themeColor="text1"/>
          <w:sz w:val="24"/>
          <w:szCs w:val="32"/>
        </w:rPr>
        <w:t>，科技处审批。</w:t>
      </w:r>
      <w:commentRangeEnd w:id="0"/>
      <w:r w:rsidRPr="005C2907">
        <w:rPr>
          <w:color w:val="000000" w:themeColor="text1"/>
        </w:rPr>
        <w:commentReference w:id="0"/>
      </w:r>
      <w:r w:rsidRPr="005C2907">
        <w:rPr>
          <w:rFonts w:ascii="宋体" w:eastAsia="宋体" w:hAnsi="宋体" w:cs="宋体" w:hint="eastAsia"/>
          <w:color w:val="000000" w:themeColor="text1"/>
          <w:sz w:val="24"/>
          <w:szCs w:val="32"/>
        </w:rPr>
        <w:t>申请审批发放流程如下：</w:t>
      </w:r>
    </w:p>
    <w:p w14:paraId="284F2500" w14:textId="77777777" w:rsidR="00436088" w:rsidRDefault="00C15CFE">
      <w:pPr>
        <w:spacing w:line="360" w:lineRule="auto"/>
      </w:pPr>
      <w:r>
        <w:commentReference w:id="1"/>
      </w:r>
      <w:r>
        <w:rPr>
          <w:noProof/>
        </w:rPr>
        <w:drawing>
          <wp:inline distT="0" distB="0" distL="114300" distR="114300">
            <wp:extent cx="5267325" cy="2152650"/>
            <wp:effectExtent l="0" t="0" r="3175" b="635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a:stretch>
                      <a:fillRect/>
                    </a:stretch>
                  </pic:blipFill>
                  <pic:spPr>
                    <a:xfrm>
                      <a:off x="0" y="0"/>
                      <a:ext cx="5267325" cy="2152650"/>
                    </a:xfrm>
                    <a:prstGeom prst="rect">
                      <a:avLst/>
                    </a:prstGeom>
                    <a:noFill/>
                    <a:ln>
                      <a:noFill/>
                    </a:ln>
                  </pic:spPr>
                </pic:pic>
              </a:graphicData>
            </a:graphic>
          </wp:inline>
        </w:drawing>
      </w:r>
    </w:p>
    <w:p w14:paraId="02165EBC" w14:textId="20BB0A5B" w:rsidR="00436088" w:rsidRDefault="00E2032E">
      <w:pPr>
        <w:spacing w:line="360" w:lineRule="auto"/>
        <w:rPr>
          <w:b/>
          <w:bCs/>
          <w:sz w:val="24"/>
          <w:szCs w:val="32"/>
        </w:rPr>
      </w:pPr>
      <w:r>
        <w:rPr>
          <w:b/>
          <w:bCs/>
          <w:sz w:val="24"/>
          <w:szCs w:val="32"/>
        </w:rPr>
        <w:t>8.</w:t>
      </w:r>
      <w:r w:rsidR="00C15CFE">
        <w:rPr>
          <w:rFonts w:hint="eastAsia"/>
          <w:b/>
          <w:bCs/>
          <w:sz w:val="24"/>
          <w:szCs w:val="32"/>
        </w:rPr>
        <w:t>项目负责人同时也是学院院长，该怎么审批？</w:t>
      </w:r>
    </w:p>
    <w:p w14:paraId="2F3D11C3" w14:textId="77777777" w:rsidR="00436088" w:rsidRDefault="00C15CFE">
      <w:pPr>
        <w:spacing w:line="360" w:lineRule="auto"/>
        <w:ind w:firstLineChars="200" w:firstLine="480"/>
        <w:rPr>
          <w:sz w:val="24"/>
          <w:szCs w:val="32"/>
        </w:rPr>
      </w:pPr>
      <w:r>
        <w:rPr>
          <w:sz w:val="24"/>
          <w:szCs w:val="32"/>
        </w:rPr>
        <w:t>项目负责人与二级单位</w:t>
      </w:r>
      <w:r>
        <w:rPr>
          <w:rFonts w:hint="eastAsia"/>
          <w:sz w:val="24"/>
          <w:szCs w:val="32"/>
        </w:rPr>
        <w:t>、</w:t>
      </w:r>
      <w:r>
        <w:rPr>
          <w:sz w:val="24"/>
          <w:szCs w:val="32"/>
        </w:rPr>
        <w:t>部门负责人、归口管理部门负责人、业务分管校领导等重叠时，由同层级正职复签，无正职的由副职复签。</w:t>
      </w:r>
      <w:r>
        <w:rPr>
          <w:rFonts w:hint="eastAsia"/>
          <w:sz w:val="24"/>
          <w:szCs w:val="32"/>
        </w:rPr>
        <w:t>例如，某项目的负责人是学院院长，那么此时需要同层级正职即学院书记审批签名。</w:t>
      </w:r>
    </w:p>
    <w:p w14:paraId="54DF39E9" w14:textId="0B628B94" w:rsidR="00436088" w:rsidRDefault="00E2032E">
      <w:pPr>
        <w:spacing w:line="360" w:lineRule="auto"/>
        <w:rPr>
          <w:b/>
          <w:bCs/>
          <w:sz w:val="24"/>
          <w:szCs w:val="32"/>
        </w:rPr>
      </w:pPr>
      <w:r>
        <w:rPr>
          <w:b/>
          <w:bCs/>
          <w:sz w:val="24"/>
          <w:szCs w:val="32"/>
        </w:rPr>
        <w:t>9.</w:t>
      </w:r>
      <w:r w:rsidR="00C15CFE">
        <w:rPr>
          <w:rFonts w:hint="eastAsia"/>
          <w:b/>
          <w:bCs/>
          <w:sz w:val="24"/>
          <w:szCs w:val="32"/>
        </w:rPr>
        <w:t>我要支出部门经费，审批程序是怎样的？</w:t>
      </w:r>
    </w:p>
    <w:p w14:paraId="12BD88D9" w14:textId="77777777" w:rsidR="00436088" w:rsidRDefault="00C15CFE">
      <w:pPr>
        <w:spacing w:line="360" w:lineRule="auto"/>
        <w:rPr>
          <w:color w:val="000000" w:themeColor="text1"/>
        </w:rPr>
      </w:pPr>
      <w:r>
        <w:rPr>
          <w:noProof/>
        </w:rPr>
        <w:drawing>
          <wp:inline distT="0" distB="0" distL="114300" distR="114300">
            <wp:extent cx="5269230" cy="1727200"/>
            <wp:effectExtent l="0" t="0" r="7620" b="635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8"/>
                    <a:stretch>
                      <a:fillRect/>
                    </a:stretch>
                  </pic:blipFill>
                  <pic:spPr>
                    <a:xfrm>
                      <a:off x="0" y="0"/>
                      <a:ext cx="5269230" cy="1727200"/>
                    </a:xfrm>
                    <a:prstGeom prst="rect">
                      <a:avLst/>
                    </a:prstGeom>
                    <a:noFill/>
                    <a:ln>
                      <a:noFill/>
                    </a:ln>
                  </pic:spPr>
                </pic:pic>
              </a:graphicData>
            </a:graphic>
          </wp:inline>
        </w:drawing>
      </w:r>
    </w:p>
    <w:p w14:paraId="0C37A136" w14:textId="27DD92A4" w:rsidR="00436088" w:rsidRDefault="00E2032E">
      <w:pPr>
        <w:spacing w:line="360" w:lineRule="auto"/>
        <w:rPr>
          <w:b/>
          <w:bCs/>
          <w:sz w:val="24"/>
          <w:szCs w:val="32"/>
        </w:rPr>
      </w:pPr>
      <w:r>
        <w:rPr>
          <w:b/>
          <w:bCs/>
          <w:sz w:val="24"/>
          <w:szCs w:val="32"/>
        </w:rPr>
        <w:t>10.</w:t>
      </w:r>
      <w:r w:rsidR="00C15CFE">
        <w:rPr>
          <w:rFonts w:hint="eastAsia"/>
          <w:b/>
          <w:bCs/>
          <w:sz w:val="24"/>
          <w:szCs w:val="32"/>
        </w:rPr>
        <w:t>专项经费支出的审批流程是怎么样的？</w:t>
      </w:r>
    </w:p>
    <w:p w14:paraId="4D3046D2" w14:textId="77777777" w:rsidR="00436088" w:rsidRDefault="00C15CFE">
      <w:pPr>
        <w:spacing w:line="360" w:lineRule="auto"/>
        <w:rPr>
          <w:color w:val="000000" w:themeColor="text1"/>
        </w:rPr>
      </w:pPr>
      <w:r>
        <w:rPr>
          <w:noProof/>
        </w:rPr>
        <w:lastRenderedPageBreak/>
        <w:drawing>
          <wp:inline distT="0" distB="0" distL="114300" distR="114300">
            <wp:extent cx="5267325" cy="1803400"/>
            <wp:effectExtent l="0" t="0" r="9525" b="635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9"/>
                    <a:stretch>
                      <a:fillRect/>
                    </a:stretch>
                  </pic:blipFill>
                  <pic:spPr>
                    <a:xfrm>
                      <a:off x="0" y="0"/>
                      <a:ext cx="5267325" cy="1803400"/>
                    </a:xfrm>
                    <a:prstGeom prst="rect">
                      <a:avLst/>
                    </a:prstGeom>
                    <a:noFill/>
                    <a:ln>
                      <a:noFill/>
                    </a:ln>
                  </pic:spPr>
                </pic:pic>
              </a:graphicData>
            </a:graphic>
          </wp:inline>
        </w:drawing>
      </w:r>
    </w:p>
    <w:p w14:paraId="5019B497" w14:textId="0B5983EB" w:rsidR="00436088" w:rsidRDefault="00C15CFE">
      <w:pPr>
        <w:spacing w:line="360" w:lineRule="auto"/>
        <w:rPr>
          <w:b/>
          <w:bCs/>
          <w:sz w:val="24"/>
          <w:szCs w:val="32"/>
        </w:rPr>
      </w:pPr>
      <w:r>
        <w:rPr>
          <w:rFonts w:hint="eastAsia"/>
          <w:b/>
          <w:bCs/>
          <w:sz w:val="24"/>
          <w:szCs w:val="32"/>
        </w:rPr>
        <w:t>1</w:t>
      </w:r>
      <w:r w:rsidR="00E2032E">
        <w:rPr>
          <w:b/>
          <w:bCs/>
          <w:sz w:val="24"/>
          <w:szCs w:val="32"/>
        </w:rPr>
        <w:t>1</w:t>
      </w:r>
      <w:r>
        <w:rPr>
          <w:rFonts w:hint="eastAsia"/>
          <w:b/>
          <w:bCs/>
          <w:sz w:val="24"/>
          <w:szCs w:val="32"/>
        </w:rPr>
        <w:t>.</w:t>
      </w:r>
      <w:r>
        <w:rPr>
          <w:rFonts w:hint="eastAsia"/>
          <w:b/>
          <w:bCs/>
          <w:sz w:val="24"/>
          <w:szCs w:val="32"/>
        </w:rPr>
        <w:t>科研经费的财务审批程序是什么？</w:t>
      </w:r>
    </w:p>
    <w:p w14:paraId="0531D795" w14:textId="77777777" w:rsidR="00436088" w:rsidRDefault="00C15CFE">
      <w:pPr>
        <w:spacing w:line="360" w:lineRule="auto"/>
        <w:rPr>
          <w:color w:val="000000" w:themeColor="text1"/>
        </w:rPr>
      </w:pPr>
      <w:r>
        <w:rPr>
          <w:noProof/>
        </w:rPr>
        <w:drawing>
          <wp:inline distT="0" distB="0" distL="114300" distR="114300">
            <wp:extent cx="5272405" cy="2112010"/>
            <wp:effectExtent l="0" t="0" r="4445" b="254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20"/>
                    <a:stretch>
                      <a:fillRect/>
                    </a:stretch>
                  </pic:blipFill>
                  <pic:spPr>
                    <a:xfrm>
                      <a:off x="0" y="0"/>
                      <a:ext cx="5272405" cy="2112010"/>
                    </a:xfrm>
                    <a:prstGeom prst="rect">
                      <a:avLst/>
                    </a:prstGeom>
                    <a:noFill/>
                    <a:ln>
                      <a:noFill/>
                    </a:ln>
                  </pic:spPr>
                </pic:pic>
              </a:graphicData>
            </a:graphic>
          </wp:inline>
        </w:drawing>
      </w:r>
    </w:p>
    <w:p w14:paraId="6428109F" w14:textId="57B16C93" w:rsidR="00436088" w:rsidRDefault="00C15CFE">
      <w:pPr>
        <w:spacing w:line="360" w:lineRule="auto"/>
        <w:rPr>
          <w:b/>
          <w:bCs/>
          <w:sz w:val="24"/>
          <w:szCs w:val="32"/>
        </w:rPr>
      </w:pPr>
      <w:r>
        <w:rPr>
          <w:rFonts w:hint="eastAsia"/>
          <w:b/>
          <w:bCs/>
          <w:sz w:val="24"/>
          <w:szCs w:val="32"/>
        </w:rPr>
        <w:t>1</w:t>
      </w:r>
      <w:r w:rsidR="00E2032E">
        <w:rPr>
          <w:b/>
          <w:bCs/>
          <w:sz w:val="24"/>
          <w:szCs w:val="32"/>
        </w:rPr>
        <w:t>2</w:t>
      </w:r>
      <w:r>
        <w:rPr>
          <w:rFonts w:hint="eastAsia"/>
          <w:b/>
          <w:bCs/>
          <w:sz w:val="24"/>
          <w:szCs w:val="32"/>
        </w:rPr>
        <w:t>.</w:t>
      </w:r>
      <w:r>
        <w:rPr>
          <w:rFonts w:hint="eastAsia"/>
          <w:b/>
          <w:bCs/>
          <w:sz w:val="24"/>
          <w:szCs w:val="32"/>
        </w:rPr>
        <w:t>不同性质的业务类别，该如何审批？</w:t>
      </w:r>
    </w:p>
    <w:p w14:paraId="70128504" w14:textId="77777777" w:rsidR="00436088" w:rsidRDefault="00C15CFE">
      <w:pPr>
        <w:spacing w:line="360" w:lineRule="auto"/>
        <w:rPr>
          <w:b/>
          <w:bCs/>
          <w:sz w:val="24"/>
          <w:szCs w:val="32"/>
        </w:rPr>
      </w:pPr>
      <w:r>
        <w:rPr>
          <w:noProof/>
        </w:rPr>
        <w:lastRenderedPageBreak/>
        <w:drawing>
          <wp:inline distT="0" distB="0" distL="114300" distR="114300">
            <wp:extent cx="5271135" cy="6823710"/>
            <wp:effectExtent l="0" t="0" r="5715" b="1524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21"/>
                    <a:stretch>
                      <a:fillRect/>
                    </a:stretch>
                  </pic:blipFill>
                  <pic:spPr>
                    <a:xfrm>
                      <a:off x="0" y="0"/>
                      <a:ext cx="5271135" cy="6823710"/>
                    </a:xfrm>
                    <a:prstGeom prst="rect">
                      <a:avLst/>
                    </a:prstGeom>
                    <a:noFill/>
                    <a:ln>
                      <a:noFill/>
                    </a:ln>
                  </pic:spPr>
                </pic:pic>
              </a:graphicData>
            </a:graphic>
          </wp:inline>
        </w:drawing>
      </w:r>
    </w:p>
    <w:p w14:paraId="1185E1D1" w14:textId="77777777" w:rsidR="00436088" w:rsidRDefault="00436088">
      <w:pPr>
        <w:spacing w:line="360" w:lineRule="auto"/>
        <w:rPr>
          <w:b/>
          <w:bCs/>
          <w:sz w:val="24"/>
          <w:szCs w:val="32"/>
        </w:rPr>
      </w:pPr>
    </w:p>
    <w:p w14:paraId="5834D00A" w14:textId="2BE9F77B" w:rsidR="00436088" w:rsidRDefault="002253A6">
      <w:pPr>
        <w:widowControl/>
        <w:shd w:val="clear" w:color="auto" w:fill="FFFFFF"/>
        <w:spacing w:line="384" w:lineRule="atLeast"/>
        <w:jc w:val="left"/>
        <w:rPr>
          <w:rFonts w:ascii="Microsoft YaHei UI" w:eastAsia="Microsoft YaHei UI" w:hAnsi="Microsoft YaHei UI" w:cs="宋体"/>
          <w:b/>
          <w:bCs/>
          <w:color w:val="000000" w:themeColor="text1"/>
          <w:spacing w:val="8"/>
          <w:kern w:val="0"/>
          <w:sz w:val="28"/>
          <w:szCs w:val="28"/>
          <w:shd w:val="clear" w:color="auto" w:fill="47C1A8"/>
        </w:rPr>
      </w:pPr>
      <w:r>
        <w:rPr>
          <w:rFonts w:ascii="Microsoft YaHei UI" w:eastAsia="Microsoft YaHei UI" w:hAnsi="Microsoft YaHei UI" w:cs="宋体" w:hint="eastAsia"/>
          <w:b/>
          <w:bCs/>
          <w:color w:val="000000" w:themeColor="text1"/>
          <w:spacing w:val="8"/>
          <w:kern w:val="0"/>
          <w:sz w:val="28"/>
          <w:szCs w:val="28"/>
          <w:shd w:val="clear" w:color="auto" w:fill="47C1A8"/>
        </w:rPr>
        <w:t>0</w:t>
      </w:r>
      <w:r>
        <w:rPr>
          <w:rFonts w:ascii="Microsoft YaHei UI" w:eastAsia="Microsoft YaHei UI" w:hAnsi="Microsoft YaHei UI" w:cs="宋体"/>
          <w:b/>
          <w:bCs/>
          <w:color w:val="000000" w:themeColor="text1"/>
          <w:spacing w:val="8"/>
          <w:kern w:val="0"/>
          <w:sz w:val="28"/>
          <w:szCs w:val="28"/>
          <w:shd w:val="clear" w:color="auto" w:fill="47C1A8"/>
        </w:rPr>
        <w:t>3</w:t>
      </w:r>
      <w:bookmarkStart w:id="2" w:name="_GoBack"/>
      <w:bookmarkEnd w:id="2"/>
      <w:r w:rsidR="00C15CFE">
        <w:rPr>
          <w:rFonts w:ascii="Microsoft YaHei UI" w:eastAsia="Microsoft YaHei UI" w:hAnsi="Microsoft YaHei UI" w:cs="宋体" w:hint="eastAsia"/>
          <w:b/>
          <w:bCs/>
          <w:color w:val="000000" w:themeColor="text1"/>
          <w:spacing w:val="8"/>
          <w:kern w:val="0"/>
          <w:sz w:val="28"/>
          <w:szCs w:val="28"/>
          <w:shd w:val="clear" w:color="auto" w:fill="47C1A8"/>
        </w:rPr>
        <w:t>制度查阅</w:t>
      </w:r>
    </w:p>
    <w:p w14:paraId="7D1DE38D" w14:textId="77777777" w:rsidR="00436088" w:rsidRDefault="00CD225E">
      <w:pPr>
        <w:numPr>
          <w:ilvl w:val="0"/>
          <w:numId w:val="2"/>
        </w:numPr>
        <w:spacing w:line="360" w:lineRule="auto"/>
        <w:rPr>
          <w:rFonts w:ascii="宋体" w:eastAsia="宋体" w:hAnsi="宋体" w:cs="宋体"/>
          <w:color w:val="000000" w:themeColor="text1"/>
          <w:sz w:val="24"/>
          <w:szCs w:val="32"/>
        </w:rPr>
      </w:pPr>
      <w:hyperlink r:id="rId22" w:history="1">
        <w:r w:rsidR="00C15CFE">
          <w:rPr>
            <w:rStyle w:val="ab"/>
            <w:rFonts w:hint="eastAsia"/>
            <w:sz w:val="24"/>
            <w:szCs w:val="32"/>
          </w:rPr>
          <w:t>《广州中医药大学借款和报销规定》</w:t>
        </w:r>
      </w:hyperlink>
      <w:r w:rsidR="00C15CFE">
        <w:rPr>
          <w:rFonts w:hint="eastAsia"/>
          <w:sz w:val="24"/>
          <w:szCs w:val="32"/>
        </w:rPr>
        <w:t>（</w:t>
      </w:r>
      <w:r w:rsidR="00C15CFE">
        <w:rPr>
          <w:rFonts w:ascii="宋体" w:eastAsia="宋体" w:hAnsi="宋体" w:cs="宋体" w:hint="eastAsia"/>
          <w:sz w:val="24"/>
          <w:szCs w:val="32"/>
        </w:rPr>
        <w:t>广中医校办〔2021〕328号</w:t>
      </w:r>
      <w:r w:rsidR="00C15CFE">
        <w:rPr>
          <w:rFonts w:hint="eastAsia"/>
          <w:sz w:val="24"/>
          <w:szCs w:val="32"/>
        </w:rPr>
        <w:t>）</w:t>
      </w:r>
    </w:p>
    <w:p w14:paraId="7EAF82D8" w14:textId="77777777" w:rsidR="00436088" w:rsidRDefault="00CD225E">
      <w:pPr>
        <w:numPr>
          <w:ilvl w:val="0"/>
          <w:numId w:val="2"/>
        </w:numPr>
        <w:spacing w:line="360" w:lineRule="auto"/>
        <w:rPr>
          <w:rFonts w:ascii="宋体" w:eastAsia="宋体" w:hAnsi="宋体" w:cs="宋体"/>
          <w:color w:val="000000" w:themeColor="text1"/>
          <w:sz w:val="24"/>
          <w:szCs w:val="32"/>
        </w:rPr>
      </w:pPr>
      <w:hyperlink r:id="rId23" w:history="1">
        <w:r w:rsidR="00C15CFE">
          <w:rPr>
            <w:rStyle w:val="aa"/>
            <w:rFonts w:ascii="宋体" w:eastAsia="宋体" w:hAnsi="宋体" w:cs="宋体" w:hint="eastAsia"/>
            <w:color w:val="000000" w:themeColor="text1"/>
            <w:sz w:val="24"/>
            <w:szCs w:val="32"/>
          </w:rPr>
          <w:t>《广州中医药大学财务审批暂行规定》</w:t>
        </w:r>
      </w:hyperlink>
      <w:r w:rsidR="00C15CFE">
        <w:rPr>
          <w:rFonts w:ascii="宋体" w:eastAsia="宋体" w:hAnsi="宋体" w:cs="宋体" w:hint="eastAsia"/>
          <w:color w:val="000000" w:themeColor="text1"/>
          <w:sz w:val="24"/>
          <w:szCs w:val="32"/>
        </w:rPr>
        <w:t>（广中医校办〔2021〕327号）</w:t>
      </w:r>
    </w:p>
    <w:p w14:paraId="2E3B8497" w14:textId="77777777" w:rsidR="00436088" w:rsidRPr="00AA3965" w:rsidRDefault="00CD225E">
      <w:pPr>
        <w:numPr>
          <w:ilvl w:val="0"/>
          <w:numId w:val="2"/>
        </w:numPr>
        <w:spacing w:line="360" w:lineRule="auto"/>
        <w:rPr>
          <w:rFonts w:ascii="宋体" w:eastAsia="宋体" w:hAnsi="宋体" w:cs="宋体"/>
          <w:color w:val="000000" w:themeColor="text1"/>
          <w:sz w:val="24"/>
          <w:szCs w:val="32"/>
        </w:rPr>
      </w:pPr>
      <w:hyperlink r:id="rId24" w:history="1">
        <w:r w:rsidR="00C15CFE" w:rsidRPr="00AA3965">
          <w:rPr>
            <w:rStyle w:val="ab"/>
            <w:rFonts w:ascii="宋体" w:eastAsia="宋体" w:hAnsi="宋体" w:cs="宋体" w:hint="eastAsia"/>
            <w:color w:val="000000" w:themeColor="text1"/>
            <w:sz w:val="24"/>
            <w:szCs w:val="32"/>
          </w:rPr>
          <w:t>《广州中医药大学财政科研项目间接费用管理暂行办法》</w:t>
        </w:r>
      </w:hyperlink>
      <w:r w:rsidR="00C15CFE" w:rsidRPr="00AA3965">
        <w:rPr>
          <w:rFonts w:ascii="宋体" w:eastAsia="宋体" w:hAnsi="宋体" w:cs="宋体" w:hint="eastAsia"/>
          <w:color w:val="000000" w:themeColor="text1"/>
          <w:sz w:val="24"/>
          <w:szCs w:val="32"/>
        </w:rPr>
        <w:t>（广中医科〔2017〕8号）</w:t>
      </w:r>
    </w:p>
    <w:sectPr w:rsidR="00436088" w:rsidRPr="00AA396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2-11-14T11:51:00Z" w:initials="h">
    <w:p w14:paraId="252C32F5" w14:textId="77777777" w:rsidR="00436088" w:rsidRDefault="00C15CFE">
      <w:pPr>
        <w:pStyle w:val="a3"/>
      </w:pPr>
      <w:r>
        <w:rPr>
          <w:rFonts w:hint="eastAsia"/>
        </w:rPr>
        <w:t>删掉科技处审批，目前表格只需二级学院审核公示</w:t>
      </w:r>
    </w:p>
  </w:comment>
  <w:comment w:id="1" w:author="hp" w:date="2022-11-14T11:58:00Z" w:initials="h">
    <w:p w14:paraId="656D2260" w14:textId="77777777" w:rsidR="00436088" w:rsidRDefault="00C15CFE">
      <w:pPr>
        <w:pStyle w:val="a3"/>
      </w:pPr>
      <w:r>
        <w:rPr>
          <w:rFonts w:hint="eastAsia"/>
        </w:rPr>
        <w:t>去掉“科技处审批”，已重新做表格如下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2C32F5" w15:done="0"/>
  <w15:commentEx w15:paraId="656D226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A1CD" w14:textId="77777777" w:rsidR="00CD225E" w:rsidRDefault="00CD225E" w:rsidP="005974F5">
      <w:r>
        <w:separator/>
      </w:r>
    </w:p>
  </w:endnote>
  <w:endnote w:type="continuationSeparator" w:id="0">
    <w:p w14:paraId="0C9D5DDC" w14:textId="77777777" w:rsidR="00CD225E" w:rsidRDefault="00CD225E" w:rsidP="0059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86FA" w14:textId="77777777" w:rsidR="00CD225E" w:rsidRDefault="00CD225E" w:rsidP="005974F5">
      <w:r>
        <w:separator/>
      </w:r>
    </w:p>
  </w:footnote>
  <w:footnote w:type="continuationSeparator" w:id="0">
    <w:p w14:paraId="22FEA502" w14:textId="77777777" w:rsidR="00CD225E" w:rsidRDefault="00CD225E" w:rsidP="0059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1F50"/>
    <w:multiLevelType w:val="singleLevel"/>
    <w:tmpl w:val="03071F50"/>
    <w:lvl w:ilvl="0">
      <w:start w:val="2"/>
      <w:numFmt w:val="decimal"/>
      <w:suff w:val="space"/>
      <w:lvlText w:val="%1."/>
      <w:lvlJc w:val="left"/>
    </w:lvl>
  </w:abstractNum>
  <w:abstractNum w:abstractNumId="1" w15:restartNumberingAfterBreak="0">
    <w:nsid w:val="3256F122"/>
    <w:multiLevelType w:val="singleLevel"/>
    <w:tmpl w:val="3256F122"/>
    <w:lvl w:ilvl="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NDU3Mjg0Y2IzYTIxNzA4NTc4MjdlYjMzMjgxOGEifQ=="/>
  </w:docVars>
  <w:rsids>
    <w:rsidRoot w:val="5E1742DC"/>
    <w:rsid w:val="000273CC"/>
    <w:rsid w:val="00091E1F"/>
    <w:rsid w:val="000A28D8"/>
    <w:rsid w:val="000A7B09"/>
    <w:rsid w:val="001029E6"/>
    <w:rsid w:val="00172336"/>
    <w:rsid w:val="001A3CA4"/>
    <w:rsid w:val="001C4A46"/>
    <w:rsid w:val="002253A6"/>
    <w:rsid w:val="00325DD2"/>
    <w:rsid w:val="00341187"/>
    <w:rsid w:val="00342285"/>
    <w:rsid w:val="0039114D"/>
    <w:rsid w:val="003A3C80"/>
    <w:rsid w:val="003B37D0"/>
    <w:rsid w:val="00436088"/>
    <w:rsid w:val="004638BB"/>
    <w:rsid w:val="004C1D53"/>
    <w:rsid w:val="00516AE8"/>
    <w:rsid w:val="005974F5"/>
    <w:rsid w:val="005C2907"/>
    <w:rsid w:val="005F73F4"/>
    <w:rsid w:val="00612BE5"/>
    <w:rsid w:val="00671786"/>
    <w:rsid w:val="006D0F79"/>
    <w:rsid w:val="006D5B5D"/>
    <w:rsid w:val="007D18A2"/>
    <w:rsid w:val="00835D6B"/>
    <w:rsid w:val="008C271F"/>
    <w:rsid w:val="008E7D9C"/>
    <w:rsid w:val="009010E6"/>
    <w:rsid w:val="00915A22"/>
    <w:rsid w:val="009D1F29"/>
    <w:rsid w:val="009D5F65"/>
    <w:rsid w:val="00A14B1F"/>
    <w:rsid w:val="00A25DB4"/>
    <w:rsid w:val="00AA3965"/>
    <w:rsid w:val="00AC4FD0"/>
    <w:rsid w:val="00AF2AF6"/>
    <w:rsid w:val="00B434B7"/>
    <w:rsid w:val="00BB49FF"/>
    <w:rsid w:val="00C13DCD"/>
    <w:rsid w:val="00C15CFE"/>
    <w:rsid w:val="00C935B7"/>
    <w:rsid w:val="00CA3389"/>
    <w:rsid w:val="00CD225E"/>
    <w:rsid w:val="00CE61F7"/>
    <w:rsid w:val="00D26304"/>
    <w:rsid w:val="00E2032E"/>
    <w:rsid w:val="00E441C1"/>
    <w:rsid w:val="00F572B4"/>
    <w:rsid w:val="00FC2A0B"/>
    <w:rsid w:val="030D0562"/>
    <w:rsid w:val="039147BE"/>
    <w:rsid w:val="03AF33C7"/>
    <w:rsid w:val="055662AF"/>
    <w:rsid w:val="058645FB"/>
    <w:rsid w:val="08DC0B71"/>
    <w:rsid w:val="08E04023"/>
    <w:rsid w:val="0A0124A3"/>
    <w:rsid w:val="0A6A07BA"/>
    <w:rsid w:val="0CFD6F5D"/>
    <w:rsid w:val="0E910299"/>
    <w:rsid w:val="0F94560E"/>
    <w:rsid w:val="110411F6"/>
    <w:rsid w:val="11895257"/>
    <w:rsid w:val="11B81FE1"/>
    <w:rsid w:val="125F2145"/>
    <w:rsid w:val="128123D2"/>
    <w:rsid w:val="1482435B"/>
    <w:rsid w:val="179364CC"/>
    <w:rsid w:val="17F3770B"/>
    <w:rsid w:val="182B350C"/>
    <w:rsid w:val="1AB02014"/>
    <w:rsid w:val="1AEB0D31"/>
    <w:rsid w:val="1B1C538E"/>
    <w:rsid w:val="1BA07D6D"/>
    <w:rsid w:val="1C197B20"/>
    <w:rsid w:val="1DAD49C3"/>
    <w:rsid w:val="1E91399D"/>
    <w:rsid w:val="1FB2006F"/>
    <w:rsid w:val="1FDE355D"/>
    <w:rsid w:val="20743577"/>
    <w:rsid w:val="213A47C0"/>
    <w:rsid w:val="22BE4F7D"/>
    <w:rsid w:val="23871813"/>
    <w:rsid w:val="26D00A77"/>
    <w:rsid w:val="27C46B92"/>
    <w:rsid w:val="28773C04"/>
    <w:rsid w:val="28C23B04"/>
    <w:rsid w:val="2A2618E6"/>
    <w:rsid w:val="2C087653"/>
    <w:rsid w:val="2C1874AC"/>
    <w:rsid w:val="2D5C609F"/>
    <w:rsid w:val="2D8868B3"/>
    <w:rsid w:val="2F9E4100"/>
    <w:rsid w:val="329A50BF"/>
    <w:rsid w:val="339E0BDF"/>
    <w:rsid w:val="34921158"/>
    <w:rsid w:val="351F18AB"/>
    <w:rsid w:val="356279EA"/>
    <w:rsid w:val="35E34BD6"/>
    <w:rsid w:val="369167D9"/>
    <w:rsid w:val="36A4650C"/>
    <w:rsid w:val="37695345"/>
    <w:rsid w:val="383C09C6"/>
    <w:rsid w:val="38615476"/>
    <w:rsid w:val="3A563FC1"/>
    <w:rsid w:val="3B1479D8"/>
    <w:rsid w:val="3B4A33FA"/>
    <w:rsid w:val="3BA96372"/>
    <w:rsid w:val="3C771A82"/>
    <w:rsid w:val="3D5567B2"/>
    <w:rsid w:val="3D8718B6"/>
    <w:rsid w:val="3E063608"/>
    <w:rsid w:val="3EA66B99"/>
    <w:rsid w:val="40316936"/>
    <w:rsid w:val="42DB608B"/>
    <w:rsid w:val="441647C1"/>
    <w:rsid w:val="445826E4"/>
    <w:rsid w:val="447B3CE3"/>
    <w:rsid w:val="45A81449"/>
    <w:rsid w:val="46945D8C"/>
    <w:rsid w:val="479E2B03"/>
    <w:rsid w:val="47DE55F6"/>
    <w:rsid w:val="48DC6D97"/>
    <w:rsid w:val="49D767A1"/>
    <w:rsid w:val="4A6242BC"/>
    <w:rsid w:val="4B9A29D1"/>
    <w:rsid w:val="4BCD5A8F"/>
    <w:rsid w:val="50092D1B"/>
    <w:rsid w:val="502C5774"/>
    <w:rsid w:val="50DA75C7"/>
    <w:rsid w:val="50E0418D"/>
    <w:rsid w:val="512D6CA6"/>
    <w:rsid w:val="53316F22"/>
    <w:rsid w:val="553C395C"/>
    <w:rsid w:val="56AA2C6B"/>
    <w:rsid w:val="573F7E85"/>
    <w:rsid w:val="5B61236E"/>
    <w:rsid w:val="5B964E14"/>
    <w:rsid w:val="5BB26636"/>
    <w:rsid w:val="5CA97B29"/>
    <w:rsid w:val="5CEB1EEF"/>
    <w:rsid w:val="5DD60DF1"/>
    <w:rsid w:val="5E1742DC"/>
    <w:rsid w:val="5E2356B9"/>
    <w:rsid w:val="605E2DC9"/>
    <w:rsid w:val="606C3347"/>
    <w:rsid w:val="61845DBC"/>
    <w:rsid w:val="61954B1F"/>
    <w:rsid w:val="624125B1"/>
    <w:rsid w:val="647F3AE2"/>
    <w:rsid w:val="65556AA0"/>
    <w:rsid w:val="6646463A"/>
    <w:rsid w:val="67F56318"/>
    <w:rsid w:val="68921DB9"/>
    <w:rsid w:val="6AF428B7"/>
    <w:rsid w:val="6B4C2C82"/>
    <w:rsid w:val="6CEC459F"/>
    <w:rsid w:val="6CF91A87"/>
    <w:rsid w:val="6DA57E98"/>
    <w:rsid w:val="6FF11ABB"/>
    <w:rsid w:val="70886BC5"/>
    <w:rsid w:val="71096990"/>
    <w:rsid w:val="71F3708B"/>
    <w:rsid w:val="727662A7"/>
    <w:rsid w:val="734E2D80"/>
    <w:rsid w:val="7350163D"/>
    <w:rsid w:val="7352461E"/>
    <w:rsid w:val="75B710B1"/>
    <w:rsid w:val="75D40B96"/>
    <w:rsid w:val="76E557A9"/>
    <w:rsid w:val="7B0F13E4"/>
    <w:rsid w:val="7BF73FB5"/>
    <w:rsid w:val="7C2F7BF3"/>
    <w:rsid w:val="7D5D3343"/>
    <w:rsid w:val="7E9A50CB"/>
    <w:rsid w:val="7EEF400E"/>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61D18"/>
  <w15:docId w15:val="{C7976C20-F4B7-4687-97AE-76ECCA14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qFormat/>
    <w:rPr>
      <w:color w:val="800080"/>
      <w:u w:val="single"/>
    </w:rPr>
  </w:style>
  <w:style w:type="character" w:styleId="ab">
    <w:name w:val="Hyperlink"/>
    <w:basedOn w:val="a0"/>
    <w:qFormat/>
    <w:rPr>
      <w:color w:val="0000FF"/>
      <w:u w:val="single"/>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rPr>
      <w:rFonts w:asciiTheme="minorHAnsi" w:eastAsiaTheme="minorEastAsia" w:hAnsiTheme="minorHAnsi" w:cstheme="minorBidi"/>
      <w:kern w:val="2"/>
      <w:sz w:val="18"/>
      <w:szCs w:val="18"/>
    </w:rPr>
  </w:style>
  <w:style w:type="character" w:styleId="ac">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pt.gzucm.edu.cn/SFP_Cms/Home/Contents?m=5b861067-5336-4d90-8578-14fb794f0e22&amp;c=b816643d-bcbf-4873-8500-cdf3ddd5dd29" TargetMode="External"/><Relationship Id="rId24" Type="http://schemas.openxmlformats.org/officeDocument/2006/relationships/hyperlink" Target="https://kjc.gzucm.edu.cn/info/1009/2092.htm"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cwpt.gzucm.edu.cn/SFP_Cms/Home/Contents?m=88261dae-5bd3-4686-9165-b53e3c3ffa84&amp;c=fa297f91-0cde-4e85-acc4-9f3a2cc2dc13" TargetMode="Externa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cwpt.gzucm.edu.cn/SFP_Cms/Home/Contents?m=5b861067-5336-4d90-8578-14fb794f0e22&amp;c=ff345c13-aa9b-4db2-81be-b0635b492a86" TargetMode="External"/><Relationship Id="rId14" Type="http://schemas.openxmlformats.org/officeDocument/2006/relationships/hyperlink" Target="https://kjc.gzucm.edu.cn/info/1009/2092.htm" TargetMode="External"/><Relationship Id="rId22" Type="http://schemas.openxmlformats.org/officeDocument/2006/relationships/hyperlink" Target="https://cwpt.gzucm.edu.cn/SFP_Cms/Home/Contents?m=88261dae-5bd3-4686-9165-b53e3c3ffa84&amp;c=0bdaf22c-ad4e-456c-b69a-b3b928492e4c"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16674-32CD-43DC-A12E-3E4A9AB1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401</Words>
  <Characters>2287</Characters>
  <Application>Microsoft Office Word</Application>
  <DocSecurity>0</DocSecurity>
  <Lines>19</Lines>
  <Paragraphs>5</Paragraphs>
  <ScaleCrop>false</ScaleCrop>
  <Company>神州网信技术有限公司</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张先森</dc:creator>
  <cp:lastModifiedBy>招国醒</cp:lastModifiedBy>
  <cp:revision>9</cp:revision>
  <dcterms:created xsi:type="dcterms:W3CDTF">2023-09-18T01:25:00Z</dcterms:created>
  <dcterms:modified xsi:type="dcterms:W3CDTF">2023-09-18T07:19:00Z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3E6E5CE1A5C84B0283B5C34169E377F5</vt:lpwstr>
  </property>
</Properties>
</file>